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58801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88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Liu Vincent</w:t>
        </w:r>
      </w:hyperlink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180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660 S. FIGUEROA STREET SUITE 1888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RBB Bancorp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RBB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80" w:firstLine="2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jc w:val="center"/>
              <w:ind w:right="11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10"/>
          </w:tcPr>
          <w:p>
            <w:pPr>
              <w:ind w:left="3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10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LOS ANGELES CA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08/23/2017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08/23/2017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9.2915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43,364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Stock Options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08/23/2017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08/23/2017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9.2915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307,465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191,006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9.2915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08/23/2017</w:t>
            </w:r>
          </w:p>
        </w:tc>
        <w:tc>
          <w:tcPr>
            <w:tcW w:w="116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08/23/2017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11/04/2018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9.2915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181,006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5,381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9.2915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11/18/2018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5,381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121,078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11.1498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121,078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in three equal annual installments beginning one year after the 11/04/2008 date of grant.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in three equal annual installments beginning one year after the 11/18/2008 date of grant.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in three equal annual installments beginning one year after the 01/01/2013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Vincent Liu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08/30/2017</w:t>
            </w:r>
          </w:p>
        </w:tc>
      </w:tr>
      <w:tr>
        <w:trPr>
          <w:trHeight w:val="233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1562" TargetMode="External"/><Relationship Id="rId13" Type="http://schemas.openxmlformats.org/officeDocument/2006/relationships/hyperlink" Target="http://www.sec.gov/cgi-bin/browse-edgar?action=getcompany&amp;CIK=0001499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2019-12-04T02:07:15Z</dcterms:created>
  <dcterms:modified xsi:type="dcterms:W3CDTF">2019-12-04T02:07:15Z</dcterms:modified>
</cp:coreProperties>
</file>