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12, 2018 (July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RBB BANCORP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700" w:type="dxa"/>
        <w:tblCellMar>
          <w:top w:w="0" w:type="dxa"/>
          <w:left w:w="0" w:type="dxa"/>
          <w:bottom w:w="0" w:type="dxa"/>
          <w:right w:w="0" w:type="dxa"/>
        </w:tblCellMar>
      </w:tblPr>
      <w:tr>
        <w:trPr>
          <w:trHeight w:val="212"/>
        </w:trPr>
        <w:tc>
          <w:tcPr>
            <w:tcW w:w="3620" w:type="dxa"/>
            <w:vAlign w:val="bottom"/>
          </w:tcPr>
          <w:p>
            <w:pPr>
              <w:jc w:val="center"/>
              <w:ind w:right="919"/>
              <w:spacing w:after="0"/>
              <w:rPr>
                <w:sz w:val="20"/>
                <w:szCs w:val="20"/>
                <w:color w:val="auto"/>
              </w:rPr>
            </w:pPr>
            <w:r>
              <w:rPr>
                <w:rFonts w:ascii="Arial" w:cs="Arial" w:eastAsia="Arial" w:hAnsi="Arial"/>
                <w:sz w:val="18"/>
                <w:szCs w:val="18"/>
                <w:b w:val="1"/>
                <w:bCs w:val="1"/>
                <w:color w:val="auto"/>
                <w:w w:val="93"/>
              </w:rPr>
              <w:t>California</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001-38149</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27-2776416</w:t>
            </w:r>
          </w:p>
        </w:tc>
      </w:tr>
      <w:tr>
        <w:trPr>
          <w:trHeight w:val="149"/>
        </w:trPr>
        <w:tc>
          <w:tcPr>
            <w:tcW w:w="362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8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20" w:type="dxa"/>
            <w:vAlign w:val="bottom"/>
          </w:tcPr>
          <w:p>
            <w:pPr>
              <w:jc w:val="center"/>
              <w:ind w:right="919"/>
              <w:spacing w:after="0"/>
              <w:rPr>
                <w:sz w:val="20"/>
                <w:szCs w:val="20"/>
                <w:color w:val="auto"/>
              </w:rPr>
            </w:pPr>
            <w:r>
              <w:rPr>
                <w:rFonts w:ascii="Arial" w:cs="Arial" w:eastAsia="Arial" w:hAnsi="Arial"/>
                <w:sz w:val="14"/>
                <w:szCs w:val="14"/>
                <w:b w:val="1"/>
                <w:bCs w:val="1"/>
                <w:color w:val="auto"/>
                <w:w w:val="94"/>
              </w:rPr>
              <w:t>of Incorporation)</w:t>
            </w:r>
          </w:p>
        </w:tc>
        <w:tc>
          <w:tcPr>
            <w:tcW w:w="3180" w:type="dxa"/>
            <w:vAlign w:val="bottom"/>
          </w:tcPr>
          <w:p>
            <w:pPr>
              <w:ind w:left="98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2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660 S. Figueroa Street, Suite 1888,</w:t>
            </w:r>
          </w:p>
        </w:tc>
        <w:tc>
          <w:tcPr>
            <w:tcW w:w="3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620" w:type="dxa"/>
            <w:vAlign w:val="bottom"/>
          </w:tcPr>
          <w:p>
            <w:pPr>
              <w:jc w:val="center"/>
              <w:ind w:right="939"/>
              <w:spacing w:after="0"/>
              <w:rPr>
                <w:sz w:val="20"/>
                <w:szCs w:val="20"/>
                <w:color w:val="auto"/>
              </w:rPr>
            </w:pPr>
            <w:r>
              <w:rPr>
                <w:rFonts w:ascii="Arial" w:cs="Arial" w:eastAsia="Arial" w:hAnsi="Arial"/>
                <w:sz w:val="18"/>
                <w:szCs w:val="18"/>
                <w:b w:val="1"/>
                <w:bCs w:val="1"/>
                <w:color w:val="auto"/>
                <w:w w:val="89"/>
              </w:rPr>
              <w:t>Los Angeles, California</w:t>
            </w:r>
          </w:p>
        </w:tc>
        <w:tc>
          <w:tcPr>
            <w:tcW w:w="318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90017</w:t>
            </w:r>
          </w:p>
        </w:tc>
      </w:tr>
      <w:tr>
        <w:trPr>
          <w:trHeight w:val="186"/>
        </w:trPr>
        <w:tc>
          <w:tcPr>
            <w:tcW w:w="3620" w:type="dxa"/>
            <w:vAlign w:val="bottom"/>
          </w:tcPr>
          <w:p>
            <w:pPr>
              <w:jc w:val="center"/>
              <w:ind w:right="9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8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(213) 627-9888</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43"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July 11, 2018, RBB Bancorp issued a press release announcing that it will release financial results for its second quarter ended June 30, 2018 after the markets close on Monday, July 23, 2018.</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information in this report (including Exhibit 99.1) shall not be deemed to be “filed” for the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 the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52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July 11, 2018, announcing RBB Bancorp to Report Second Quarter 2018 Financial Results on July 23, 2018</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RBB BANCORP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6840" w:val="left"/>
          <w:tab w:leader="none" w:pos="8700" w:val="left"/>
        </w:tabs>
        <w:rPr>
          <w:sz w:val="20"/>
          <w:szCs w:val="20"/>
          <w:color w:val="auto"/>
        </w:rPr>
      </w:pPr>
      <w:r>
        <w:rPr>
          <w:rFonts w:ascii="Arial" w:cs="Arial" w:eastAsia="Arial" w:hAnsi="Arial"/>
          <w:sz w:val="18"/>
          <w:szCs w:val="18"/>
          <w:color w:val="auto"/>
        </w:rPr>
        <w:t>Date: July 12,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Morris</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David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380490" cy="1097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049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Contacts: Yee Phong (Alan) Thian</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Chairman, President and CEO</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(213) 627-9888</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David Morris</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Executive Vice President and CFO</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(714) 670-2488</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RBB Bancorp to Report Second Quarter 2018 Financial Results</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Los Angeles, CA, July 11, 2018 - </w:t>
      </w:r>
      <w:r>
        <w:rPr>
          <w:rFonts w:ascii="Arial" w:cs="Arial" w:eastAsia="Arial" w:hAnsi="Arial"/>
          <w:sz w:val="18"/>
          <w:szCs w:val="18"/>
          <w:color w:val="auto"/>
        </w:rPr>
        <w:t>RBB Bancorp (NASDAQ:RBB) and its subsidiaries, Royal Business Bank (“the Bank”) and RBB Asset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(“RAM”), collectively referred to herein as “the Company”, today announced that it will release financial results for its second quarter ended June 30, 2018 after the markets close on Monday, July 23, 2018.</w:t>
      </w:r>
    </w:p>
    <w:p>
      <w:pPr>
        <w:spacing w:after="0" w:line="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will hold a conference call at 11:00 a.m. Pacific Time/2:00 p.m. Eastern Time on Tuesday, July 24, 2018, to discuss the Company’s financial results.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 listen to the conference call, please dial 1-833-659-7620 or 1-430-775-1348, passcode 3679019. A replay of the call will be made available at 1-855-859-2056 or 1-404-537-3406, passcode 3679019, approximately one hour after the conclusion of the call and will remain available through July 31, 2018.</w:t>
      </w:r>
    </w:p>
    <w:p>
      <w:pPr>
        <w:spacing w:after="0" w:line="124"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 xml:space="preserve">Additionally, interested parties can listen to a live webcast of the call in the "Investor Relations" section of the Company's website at </w:t>
      </w:r>
      <w:r>
        <w:rPr>
          <w:rFonts w:ascii="Arial" w:cs="Arial" w:eastAsia="Arial" w:hAnsi="Arial"/>
          <w:sz w:val="18"/>
          <w:szCs w:val="18"/>
          <w:i w:val="1"/>
          <w:iCs w:val="1"/>
          <w:u w:val="single" w:color="auto"/>
          <w:color w:val="auto"/>
        </w:rPr>
        <w:t>www.royalbusinessbankusa.com</w:t>
      </w:r>
      <w:r>
        <w:rPr>
          <w:rFonts w:ascii="Arial" w:cs="Arial" w:eastAsia="Arial" w:hAnsi="Arial"/>
          <w:sz w:val="18"/>
          <w:szCs w:val="18"/>
          <w:color w:val="auto"/>
        </w:rPr>
        <w:t>. This webcast will be recorded and available for replay on the Company’s website approximately two hours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conclusion of the conference call.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Overview</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RBB Bancorp is a $1.7 billion in assets bank holding company headquartered in Los Angeles, California. Its wholly-owned subsidiary, Royal Business Bank (the “Bank”), is a full service commercial bank which provides business banking services to the Chinese-American communities in Los Angeles County, Orange County, Ventura County and in Las Vegas, Nevada, including remote deposit, E-banking, mobile banking, commercial and investor real estate loans, business loans and lines of credit, commercial and industrial loans, SBA 7A and 504 loans, 1-4 single family residential loans, trade finance and a full range of depository accounts. The Bank has ten branches in Los Angeles County, located in downtown Los Angeles, San Gabriel, Torrance, Rowland Heights, Monterey Park, Silver Lake, Arcadia, Cerritos, Diamond Bar, and west Los Angeles, two branches in Ventura County, located in Oxnard and Westlake Village, and one branch in Las Vegas, Nevada. The Company’s administrative and lending center is located at 123 E. Valley Blvd., San Gabriel, California 91176, and its finance and operations center is located at 7025 Orangethorpe Avenue, Buena Park, California 90621. RBB’s website address is </w:t>
      </w:r>
      <w:r>
        <w:rPr>
          <w:rFonts w:ascii="Arial" w:cs="Arial" w:eastAsia="Arial" w:hAnsi="Arial"/>
          <w:sz w:val="17"/>
          <w:szCs w:val="17"/>
          <w:i w:val="1"/>
          <w:iCs w:val="1"/>
          <w:u w:val="single" w:color="auto"/>
          <w:color w:val="auto"/>
        </w:rPr>
        <w:t>www.royalbusinessbankusa.com</w:t>
      </w:r>
      <w:r>
        <w:rPr>
          <w:rFonts w:ascii="Arial" w:cs="Arial" w:eastAsia="Arial" w:hAnsi="Arial"/>
          <w:sz w:val="17"/>
          <w:szCs w:val="17"/>
          <w:i w:val="1"/>
          <w:iCs w:val="1"/>
          <w:color w:val="auto"/>
        </w:rPr>
        <w:t>.</w:t>
      </w:r>
    </w:p>
    <w:sectPr>
      <w:pgSz w:w="11900" w:h="16838" w:orient="portrait"/>
      <w:cols w:equalWidth="0" w:num="1">
        <w:col w:w="11420"/>
      </w:cols>
      <w:pgMar w:left="240" w:top="3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2019-12-28T21:17:52Z</dcterms:created>
  <dcterms:modified xsi:type="dcterms:W3CDTF">2019-12-28T21:17:52Z</dcterms:modified>
</cp:coreProperties>
</file>